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83B9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668B2EC6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1731E707" w14:textId="77777777" w:rsidR="00400C29" w:rsidRDefault="00400C29" w:rsidP="009328E5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2865DC8F" w14:textId="69A26CB9" w:rsidR="009328E5" w:rsidRDefault="009328E5" w:rsidP="009328E5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>
        <w:rPr>
          <w:rFonts w:ascii="Arial" w:hAnsi="Arial" w:cs="Arial"/>
          <w:b/>
          <w:color w:val="FF0000"/>
          <w:sz w:val="24"/>
          <w:szCs w:val="24"/>
        </w:rPr>
        <w:t>: i</w:t>
      </w:r>
      <w:r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66CB32F6" w14:textId="5B18A90C" w:rsidR="009328E5" w:rsidRPr="00B12D88" w:rsidRDefault="009328E5" w:rsidP="009328E5">
      <w:pPr>
        <w:spacing w:before="240" w:after="240"/>
        <w:rPr>
          <w:rFonts w:ascii="Calibri" w:eastAsiaTheme="minorHAnsi" w:hAnsi="Calibri" w:cs="Calibri"/>
          <w:color w:val="FF0000"/>
          <w:sz w:val="22"/>
          <w:szCs w:val="22"/>
        </w:rPr>
      </w:pPr>
      <w:bookmarkStart w:id="0" w:name="_Hlk63952634"/>
      <w:r w:rsidRPr="00B12D88">
        <w:rPr>
          <w:rFonts w:ascii="Calibri" w:eastAsiaTheme="minorHAnsi" w:hAnsi="Calibri" w:cs="Calibri"/>
          <w:color w:val="FF0000"/>
          <w:sz w:val="22"/>
          <w:szCs w:val="22"/>
        </w:rPr>
        <w:t>Retain and edit "Delegated-Design Submittal" Paragraph 1.</w:t>
      </w:r>
      <w:r w:rsidR="00493306">
        <w:rPr>
          <w:rFonts w:ascii="Calibri" w:eastAsiaTheme="minorHAnsi" w:hAnsi="Calibri" w:cs="Calibri"/>
          <w:color w:val="FF0000"/>
          <w:sz w:val="22"/>
          <w:szCs w:val="22"/>
        </w:rPr>
        <w:t>i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 below if design services have been delegated to </w:t>
      </w:r>
      <w:r>
        <w:rPr>
          <w:rFonts w:ascii="Calibri" w:eastAsiaTheme="minorHAnsi" w:hAnsi="Calibri" w:cs="Calibri"/>
          <w:color w:val="FF0000"/>
          <w:sz w:val="22"/>
          <w:szCs w:val="22"/>
        </w:rPr>
        <w:t>the 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ontractor.  The delegated design may be completed entirely by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 or may also involve the equipment manufacturer.  Typically,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>ontractor would be responsible for the means and methods to attach anchors and guides to the structure, and field-fabrication of anchors.  Expansion joint manufacturers may be involved in the piping analysis and selection of expansion joints and placement of anchors and guides.</w:t>
      </w:r>
    </w:p>
    <w:bookmarkEnd w:id="0"/>
    <w:p w14:paraId="7ACF2B9D" w14:textId="3C0B0570" w:rsidR="00451502" w:rsidRPr="007F1D31" w:rsidRDefault="00451502" w:rsidP="00451502">
      <w:pPr>
        <w:widowControl w:val="0"/>
        <w:jc w:val="center"/>
        <w:rPr>
          <w:rFonts w:ascii="Arial" w:hAnsi="Arial"/>
          <w:b/>
          <w:snapToGrid w:val="0"/>
          <w:sz w:val="32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7CBF1BC2" wp14:editId="20DD6CC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F6E8" w14:textId="77777777" w:rsidR="00451502" w:rsidRPr="00400C29" w:rsidRDefault="00451502" w:rsidP="00451502">
                            <w:pPr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</w:pPr>
                            <w:r w:rsidRPr="00400C29"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1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6444F6E8" w14:textId="77777777" w:rsidR="00451502" w:rsidRPr="00400C29" w:rsidRDefault="00451502" w:rsidP="00451502">
                      <w:pPr>
                        <w:rPr>
                          <w:rFonts w:ascii="Arial" w:hAnsi="Arial"/>
                          <w:sz w:val="40"/>
                          <w:szCs w:val="16"/>
                        </w:rPr>
                      </w:pPr>
                      <w:r w:rsidRPr="00400C29">
                        <w:rPr>
                          <w:rFonts w:ascii="Arial" w:hAnsi="Arial"/>
                          <w:sz w:val="40"/>
                          <w:szCs w:val="16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9264" behindDoc="0" locked="1" layoutInCell="1" allowOverlap="0" wp14:anchorId="4A98D58A" wp14:editId="0FF2306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20800" cy="424180"/>
            <wp:effectExtent l="0" t="0" r="0" b="0"/>
            <wp:wrapThrough wrapText="bothSides">
              <wp:wrapPolygon edited="0">
                <wp:start x="13708" y="0"/>
                <wp:lineTo x="0" y="2910"/>
                <wp:lineTo x="0" y="19401"/>
                <wp:lineTo x="1246" y="20371"/>
                <wp:lineTo x="14019" y="20371"/>
                <wp:lineTo x="19938" y="17461"/>
                <wp:lineTo x="21185" y="15521"/>
                <wp:lineTo x="21185" y="7760"/>
                <wp:lineTo x="16512" y="0"/>
                <wp:lineTo x="1370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525">
        <w:rPr>
          <w:rFonts w:ascii="Arial" w:hAnsi="Arial" w:cs="Arial"/>
          <w:b/>
          <w:sz w:val="32"/>
          <w:szCs w:val="32"/>
        </w:rPr>
        <w:t xml:space="preserve">UPC Listed </w:t>
      </w:r>
      <w:r>
        <w:rPr>
          <w:rFonts w:ascii="Arial" w:hAnsi="Arial" w:cs="Arial"/>
          <w:b/>
          <w:sz w:val="32"/>
          <w:szCs w:val="32"/>
        </w:rPr>
        <w:t xml:space="preserve">Metraloops </w:t>
      </w:r>
      <w:r w:rsidR="00094525">
        <w:rPr>
          <w:rFonts w:ascii="Arial" w:hAnsi="Arial" w:cs="Arial"/>
          <w:b/>
          <w:sz w:val="32"/>
          <w:szCs w:val="32"/>
        </w:rPr>
        <w:t>copper</w:t>
      </w:r>
      <w:r>
        <w:rPr>
          <w:rFonts w:ascii="Arial" w:hAnsi="Arial" w:cs="Arial"/>
          <w:b/>
          <w:sz w:val="32"/>
          <w:szCs w:val="32"/>
        </w:rPr>
        <w:t xml:space="preserve"> fittings.</w:t>
      </w:r>
    </w:p>
    <w:p w14:paraId="78C91C1E" w14:textId="77777777" w:rsidR="00451502" w:rsidRPr="00B33949" w:rsidRDefault="00451502" w:rsidP="00451502">
      <w:pPr>
        <w:rPr>
          <w:rFonts w:ascii="Arial" w:hAnsi="Arial" w:cs="Arial"/>
        </w:rPr>
      </w:pPr>
    </w:p>
    <w:p w14:paraId="5648B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General</w:t>
      </w:r>
    </w:p>
    <w:p w14:paraId="3E5FC49B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Provide flexible hose expansion loop(s) as indicated on the contract drawings or as required to accommodate any thermal expansion, contraction, or seismic movement of the piping system.</w:t>
      </w:r>
    </w:p>
    <w:p w14:paraId="7B063749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Flexible hose expansion loops shall be manufactured complete with two parallel sections of corrugated metal house, compatible braid, 180⁰ return bend, with inlet and outlet connections.  Field fabricated loops shall not be acceptable. </w:t>
      </w:r>
    </w:p>
    <w:p w14:paraId="3883E89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napToGrid w:val="0"/>
          <w:sz w:val="24"/>
          <w:szCs w:val="24"/>
        </w:rPr>
        <w:t>Flexible loops shall be capable of movement in the ±X, ±Y, and ±Z planes.</w:t>
      </w:r>
    </w:p>
    <w:p w14:paraId="377E2F63" w14:textId="56A8B85D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shall impart no thrust loads to system support, anchors or building structure.</w:t>
      </w:r>
    </w:p>
    <w:p w14:paraId="10F2C2A9" w14:textId="77777777" w:rsidR="000063AD" w:rsidRPr="000063AD" w:rsidRDefault="002C70F2" w:rsidP="000063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flexible hose expansion loops shall be UPC listed.</w:t>
      </w:r>
    </w:p>
    <w:p w14:paraId="4FA2CBDD" w14:textId="40EE3615" w:rsidR="000063AD" w:rsidRPr="000063AD" w:rsidRDefault="000063AD" w:rsidP="000063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bookmarkStart w:id="1" w:name="_Hlk72497371"/>
      <w:r>
        <w:rPr>
          <w:rFonts w:ascii="Arial" w:hAnsi="Arial" w:cs="Arial"/>
          <w:color w:val="000000"/>
          <w:sz w:val="24"/>
          <w:szCs w:val="24"/>
        </w:rPr>
        <w:t>Flexible hose loops shall be certified to be in conformance with NSF 61and NSF 372.</w:t>
      </w:r>
    </w:p>
    <w:bookmarkEnd w:id="1"/>
    <w:p w14:paraId="5CD72784" w14:textId="259DEDD6" w:rsidR="002C70F2" w:rsidRDefault="002C70F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flexible hose expansion loops shall be certified to </w:t>
      </w:r>
      <w:proofErr w:type="gramStart"/>
      <w:r>
        <w:rPr>
          <w:rFonts w:ascii="Arial" w:hAnsi="Arial" w:cs="Arial"/>
          <w:sz w:val="24"/>
          <w:szCs w:val="24"/>
        </w:rPr>
        <w:t>be in compliance with</w:t>
      </w:r>
      <w:proofErr w:type="gramEnd"/>
      <w:r>
        <w:rPr>
          <w:rFonts w:ascii="Arial" w:hAnsi="Arial" w:cs="Arial"/>
          <w:sz w:val="24"/>
          <w:szCs w:val="24"/>
        </w:rPr>
        <w:t xml:space="preserve"> IAPMO IGC 327.</w:t>
      </w:r>
    </w:p>
    <w:p w14:paraId="5A259F96" w14:textId="1F6D111A" w:rsidR="00451502" w:rsidRPr="00B12D88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the documented manufacturers weld procedure specifications in accordance with ASME Section IX.  </w:t>
      </w:r>
    </w:p>
    <w:p w14:paraId="3635E71D" w14:textId="56AEB010" w:rsidR="00B12D88" w:rsidRPr="00B12D88" w:rsidRDefault="00B12D88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ASME / ANSI </w:t>
      </w:r>
      <w:r w:rsidR="004B2966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31.1</w:t>
      </w:r>
    </w:p>
    <w:p w14:paraId="02EA54D3" w14:textId="77777777" w:rsidR="009328E5" w:rsidRPr="00B12D88" w:rsidRDefault="009328E5" w:rsidP="009328E5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bookmarkStart w:id="2" w:name="_Hlk63952611"/>
      <w:r w:rsidRPr="00B12D88">
        <w:rPr>
          <w:rFonts w:ascii="Arial" w:hAnsi="Arial" w:cs="Arial"/>
          <w:color w:val="FF0000"/>
          <w:sz w:val="24"/>
          <w:szCs w:val="24"/>
        </w:rPr>
        <w:t>Delegated-Design Submittal:  Provide analysis signed and sealed by a qualified professional engineer.  Submittal shall include [edit as required for project]:</w:t>
      </w:r>
    </w:p>
    <w:p w14:paraId="72C4E6AF" w14:textId="77777777" w:rsidR="009328E5" w:rsidRPr="00B12D88" w:rsidRDefault="009328E5" w:rsidP="009328E5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Design Calculations: Calculate requirements for thermal expansion of piping systems and criteria for selecting and designing expansion joints, hard-pipe loops, and swing connections.</w:t>
      </w:r>
    </w:p>
    <w:p w14:paraId="06D2C516" w14:textId="77777777" w:rsidR="009328E5" w:rsidRPr="00B12D88" w:rsidRDefault="009328E5" w:rsidP="009328E5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Schedule and drawings: Indicate type, manufacturer's number, size, material, pressure rating, end connections, and locations for each expansion joint, anchor and guide.</w:t>
      </w:r>
    </w:p>
    <w:p w14:paraId="5EDF8A9F" w14:textId="77777777" w:rsidR="009328E5" w:rsidRPr="00B12D88" w:rsidRDefault="009328E5" w:rsidP="009328E5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Anchor Details: Detail fabrication of each anchor indicated. Show dimensions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methods of assembly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and attachment to building structure.</w:t>
      </w:r>
    </w:p>
    <w:p w14:paraId="40D5E75A" w14:textId="77777777" w:rsidR="009328E5" w:rsidRPr="00B12D88" w:rsidRDefault="009328E5" w:rsidP="009328E5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Alignment Guide Details: Detail field assembly and attachment to building structure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7ABE69D7" w14:textId="2A3B8835" w:rsidR="00B12D88" w:rsidRDefault="00B12D88" w:rsidP="00CB4FA7">
      <w:pPr>
        <w:ind w:left="720"/>
        <w:rPr>
          <w:rFonts w:ascii="Arial" w:hAnsi="Arial" w:cs="Arial"/>
          <w:color w:val="FF0000"/>
          <w:sz w:val="24"/>
          <w:szCs w:val="24"/>
        </w:rPr>
      </w:pPr>
    </w:p>
    <w:p w14:paraId="48E51BCA" w14:textId="0DA48C03" w:rsidR="00CB4FA7" w:rsidRDefault="00CB4FA7" w:rsidP="00CB4FA7">
      <w:pPr>
        <w:ind w:left="720"/>
        <w:rPr>
          <w:rFonts w:ascii="Arial" w:hAnsi="Arial" w:cs="Arial"/>
          <w:color w:val="FF0000"/>
          <w:sz w:val="24"/>
          <w:szCs w:val="24"/>
        </w:rPr>
      </w:pPr>
    </w:p>
    <w:p w14:paraId="7C9C0988" w14:textId="77777777" w:rsidR="00CB4FA7" w:rsidRPr="00B12D88" w:rsidRDefault="00CB4FA7" w:rsidP="00CB4FA7">
      <w:pPr>
        <w:ind w:left="720"/>
        <w:rPr>
          <w:rFonts w:ascii="Arial" w:hAnsi="Arial" w:cs="Arial"/>
          <w:color w:val="FF0000"/>
          <w:sz w:val="24"/>
          <w:szCs w:val="24"/>
        </w:rPr>
      </w:pPr>
    </w:p>
    <w:bookmarkEnd w:id="2"/>
    <w:p w14:paraId="70682A83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A67EB">
        <w:rPr>
          <w:rFonts w:ascii="Arial" w:hAnsi="Arial" w:cs="Arial"/>
          <w:sz w:val="24"/>
          <w:szCs w:val="24"/>
        </w:rPr>
        <w:t>Products</w:t>
      </w:r>
    </w:p>
    <w:p w14:paraId="6733C871" w14:textId="5124A851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to be "</w:t>
      </w:r>
      <w:r w:rsidR="002C70F2" w:rsidRPr="002C70F2">
        <w:rPr>
          <w:rFonts w:ascii="Arial" w:hAnsi="Arial" w:cs="Arial"/>
          <w:b/>
          <w:bCs/>
          <w:sz w:val="24"/>
          <w:szCs w:val="24"/>
        </w:rPr>
        <w:t>UPC</w:t>
      </w:r>
      <w:r w:rsidR="002C70F2">
        <w:rPr>
          <w:rFonts w:ascii="Arial" w:hAnsi="Arial" w:cs="Arial"/>
          <w:sz w:val="24"/>
          <w:szCs w:val="24"/>
        </w:rPr>
        <w:t xml:space="preserve"> </w:t>
      </w:r>
      <w:r w:rsidRPr="000A67EB">
        <w:rPr>
          <w:rFonts w:ascii="Arial" w:hAnsi="Arial" w:cs="Arial"/>
          <w:b/>
          <w:sz w:val="24"/>
          <w:szCs w:val="24"/>
        </w:rPr>
        <w:t>Metraloop</w:t>
      </w:r>
      <w:r w:rsidR="002C70F2">
        <w:rPr>
          <w:rFonts w:ascii="Arial" w:hAnsi="Arial" w:cs="Arial"/>
          <w:b/>
          <w:sz w:val="24"/>
          <w:szCs w:val="24"/>
        </w:rPr>
        <w:t xml:space="preserve"> </w:t>
      </w:r>
      <w:r w:rsidRPr="000A67EB">
        <w:rPr>
          <w:rFonts w:ascii="Arial" w:hAnsi="Arial" w:cs="Arial"/>
          <w:sz w:val="24"/>
          <w:szCs w:val="24"/>
        </w:rPr>
        <w:t>®” as manufactured by The Metraflex Company®, Chicago, IL.</w:t>
      </w:r>
    </w:p>
    <w:p w14:paraId="489D83C6" w14:textId="00807EC5" w:rsidR="00451502" w:rsidRPr="00396138" w:rsidRDefault="00451502" w:rsidP="00C1345D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Corrugated </w:t>
      </w:r>
      <w:r w:rsidR="002C70F2" w:rsidRPr="00396138">
        <w:rPr>
          <w:rFonts w:ascii="Arial" w:hAnsi="Arial" w:cs="Arial"/>
          <w:color w:val="000000" w:themeColor="text1"/>
          <w:sz w:val="24"/>
          <w:szCs w:val="24"/>
        </w:rPr>
        <w:t xml:space="preserve">Bronze 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>Hose</w:t>
      </w:r>
    </w:p>
    <w:p w14:paraId="5136C056" w14:textId="59FC9A31" w:rsidR="00451502" w:rsidRPr="00396138" w:rsidRDefault="002C70F2" w:rsidP="002C70F2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3" w:name="_Hlk64022687"/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Flexible hose shall be Bronze in </w:t>
      </w:r>
      <w:bookmarkEnd w:id="3"/>
      <w:r w:rsidRPr="00396138">
        <w:rPr>
          <w:rFonts w:ascii="Arial" w:hAnsi="Arial" w:cs="Arial"/>
          <w:color w:val="000000" w:themeColor="text1"/>
          <w:sz w:val="24"/>
          <w:szCs w:val="24"/>
        </w:rPr>
        <w:t>accordance with alloy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 xml:space="preserve"> UNS 19400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 xml:space="preserve">in accordance with 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>ASTM B-465 for sizes up to 2”.</w:t>
      </w:r>
    </w:p>
    <w:p w14:paraId="3C7D8327" w14:textId="6FB366FE" w:rsidR="00451502" w:rsidRPr="00396138" w:rsidRDefault="002C70F2" w:rsidP="002C70F2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Flexible hose shall be Bronze in accordance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>with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 alloy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>UNS 51000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 xml:space="preserve">in accordance with 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>ASTM B-103 for 2.5” and larger.</w:t>
      </w:r>
    </w:p>
    <w:p w14:paraId="2DCD7570" w14:textId="27AD72B1" w:rsidR="00451502" w:rsidRPr="00396138" w:rsidRDefault="00451502" w:rsidP="002C70F2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6138">
        <w:rPr>
          <w:rFonts w:ascii="Arial" w:hAnsi="Arial" w:cs="Arial"/>
          <w:color w:val="000000" w:themeColor="text1"/>
          <w:sz w:val="24"/>
          <w:szCs w:val="24"/>
        </w:rPr>
        <w:t>Braid</w:t>
      </w:r>
      <w:r w:rsidR="002C70F2" w:rsidRPr="00396138">
        <w:rPr>
          <w:rFonts w:ascii="Arial" w:hAnsi="Arial" w:cs="Arial"/>
          <w:color w:val="000000" w:themeColor="text1"/>
          <w:sz w:val="24"/>
          <w:szCs w:val="24"/>
        </w:rPr>
        <w:t xml:space="preserve"> shall be Bronze in accordance with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>UNS 50700</w:t>
      </w:r>
      <w:r w:rsidR="002C70F2" w:rsidRPr="00396138">
        <w:rPr>
          <w:rFonts w:ascii="Arial" w:hAnsi="Arial" w:cs="Arial"/>
          <w:color w:val="000000" w:themeColor="text1"/>
          <w:sz w:val="24"/>
          <w:szCs w:val="24"/>
        </w:rPr>
        <w:t xml:space="preserve"> bronze wire in accordance with ASTM B105 (C507).</w:t>
      </w:r>
    </w:p>
    <w:p w14:paraId="314AA1E7" w14:textId="76DB139C" w:rsidR="00451502" w:rsidRPr="00451502" w:rsidRDefault="00F647D1" w:rsidP="00C134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End </w:t>
      </w:r>
      <w:r w:rsidR="00451502" w:rsidRPr="00451502">
        <w:rPr>
          <w:rFonts w:ascii="Arial" w:hAnsi="Arial" w:cs="Arial"/>
          <w:color w:val="FF0000"/>
          <w:sz w:val="24"/>
          <w:szCs w:val="24"/>
        </w:rPr>
        <w:t>Fittings</w:t>
      </w:r>
    </w:p>
    <w:p w14:paraId="1731DC42" w14:textId="7473DB82" w:rsidR="00451502" w:rsidRPr="00451502" w:rsidRDefault="00F647D1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F647D1">
        <w:rPr>
          <w:rFonts w:ascii="Arial" w:hAnsi="Arial" w:cs="Arial"/>
          <w:color w:val="FF0000"/>
          <w:sz w:val="24"/>
          <w:szCs w:val="24"/>
        </w:rPr>
        <w:t>Press Fit Connections in accordance with IAPMO PS117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6EDB926F" w14:textId="7778E847" w:rsidR="00451502" w:rsidRPr="00451502" w:rsidRDefault="00F647D1" w:rsidP="00F647D1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F647D1">
        <w:rPr>
          <w:rFonts w:ascii="Arial" w:hAnsi="Arial" w:cs="Arial"/>
          <w:color w:val="FF0000"/>
          <w:sz w:val="24"/>
          <w:szCs w:val="24"/>
        </w:rPr>
        <w:t>Wrought Copper and Copper Alloy Solder Joint Pressure fittings in accordance with ASME B16.22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6ECA213B" w14:textId="4FE01319" w:rsidR="00451502" w:rsidRPr="00451502" w:rsidRDefault="00F647D1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Copper tube end shall comply with ASTM B88</w:t>
      </w:r>
      <w:r w:rsidR="00451502">
        <w:rPr>
          <w:rFonts w:ascii="Arial" w:hAnsi="Arial" w:cs="Arial"/>
          <w:color w:val="FF0000"/>
          <w:sz w:val="24"/>
          <w:szCs w:val="24"/>
        </w:rPr>
        <w:t>.</w:t>
      </w:r>
    </w:p>
    <w:p w14:paraId="780D8FCF" w14:textId="7C4EE146" w:rsidR="00451502" w:rsidRPr="00C95278" w:rsidRDefault="00451502" w:rsidP="00C9527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Flexible hose expansion loop(s) shall be rated with an operating pressure in accordance with manufacturer’s documentation.  The operating pressure shall be based on burst pressure with a 4 to 1 safety factor.   </w:t>
      </w:r>
    </w:p>
    <w:p w14:paraId="50324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Execution</w:t>
      </w:r>
    </w:p>
    <w:p w14:paraId="696DD437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Install and guide per manufacturers’ installation instructions and Mechanical Contractors Association of America “Guidelines for Quality Piping Installations”. </w:t>
      </w:r>
    </w:p>
    <w:p w14:paraId="35710646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 return fitting shall be supported to allow movement.</w:t>
      </w:r>
    </w:p>
    <w:p w14:paraId="228C24C1" w14:textId="77777777" w:rsidR="00451502" w:rsidRDefault="00451502" w:rsidP="00451502">
      <w:pPr>
        <w:ind w:left="2880" w:firstLine="720"/>
        <w:rPr>
          <w:rFonts w:ascii="Arial" w:hAnsi="Arial" w:cs="Arial"/>
          <w:sz w:val="24"/>
          <w:szCs w:val="24"/>
        </w:rPr>
      </w:pPr>
    </w:p>
    <w:p w14:paraId="77A697B3" w14:textId="77777777" w:rsidR="005C56D1" w:rsidRDefault="005C56D1"/>
    <w:sectPr w:rsidR="005C56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0F74" w14:textId="77777777" w:rsidR="0045310F" w:rsidRDefault="0045310F" w:rsidP="008112F8">
      <w:r>
        <w:separator/>
      </w:r>
    </w:p>
  </w:endnote>
  <w:endnote w:type="continuationSeparator" w:id="0">
    <w:p w14:paraId="648A86ED" w14:textId="77777777" w:rsidR="0045310F" w:rsidRDefault="0045310F" w:rsidP="0081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9EC0" w14:textId="77777777" w:rsidR="00400C29" w:rsidRDefault="00400C29" w:rsidP="00400C29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98CA" w14:textId="77777777" w:rsidR="0045310F" w:rsidRDefault="0045310F" w:rsidP="008112F8">
      <w:r>
        <w:separator/>
      </w:r>
    </w:p>
  </w:footnote>
  <w:footnote w:type="continuationSeparator" w:id="0">
    <w:p w14:paraId="26C1E6C5" w14:textId="77777777" w:rsidR="0045310F" w:rsidRDefault="0045310F" w:rsidP="0081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9C3A" w14:textId="1599691D" w:rsidR="008112F8" w:rsidRPr="00400C29" w:rsidRDefault="00400C29">
    <w:pPr>
      <w:pStyle w:val="Header"/>
      <w:rPr>
        <w:rFonts w:ascii="Arial" w:hAnsi="Arial" w:cs="Arial"/>
      </w:rPr>
    </w:pPr>
    <w:r w:rsidRPr="00400C29">
      <w:rPr>
        <w:rFonts w:ascii="Arial" w:hAnsi="Arial" w:cs="Arial"/>
      </w:rPr>
      <w:t xml:space="preserve">UPC Listed </w:t>
    </w:r>
    <w:proofErr w:type="spellStart"/>
    <w:r w:rsidRPr="00400C29">
      <w:rPr>
        <w:rFonts w:ascii="Arial" w:hAnsi="Arial" w:cs="Arial"/>
      </w:rPr>
      <w:t>Metraloops</w:t>
    </w:r>
    <w:proofErr w:type="spellEnd"/>
    <w:r w:rsidRPr="00400C29">
      <w:rPr>
        <w:rFonts w:ascii="Arial" w:hAnsi="Arial" w:cs="Arial"/>
      </w:rPr>
      <w:t xml:space="preserve"> copper fittings</w:t>
    </w:r>
    <w:r w:rsidRPr="00400C29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</w:t>
    </w:r>
    <w:proofErr w:type="gramStart"/>
    <w:r>
      <w:rPr>
        <w:rFonts w:ascii="Arial" w:hAnsi="Arial" w:cs="Arial"/>
      </w:rPr>
      <w:t>5/21/2021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AA4"/>
    <w:multiLevelType w:val="hybridMultilevel"/>
    <w:tmpl w:val="28BE612C"/>
    <w:lvl w:ilvl="0" w:tplc="F0AC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12539"/>
    <w:multiLevelType w:val="multilevel"/>
    <w:tmpl w:val="FF10B0C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2543E18"/>
    <w:multiLevelType w:val="multilevel"/>
    <w:tmpl w:val="BF14FF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002452"/>
    <w:rsid w:val="000063AD"/>
    <w:rsid w:val="00094525"/>
    <w:rsid w:val="002C70F2"/>
    <w:rsid w:val="003270FF"/>
    <w:rsid w:val="00396138"/>
    <w:rsid w:val="00400C29"/>
    <w:rsid w:val="00451502"/>
    <w:rsid w:val="0045310F"/>
    <w:rsid w:val="004868DB"/>
    <w:rsid w:val="00493306"/>
    <w:rsid w:val="004B2966"/>
    <w:rsid w:val="00552DA7"/>
    <w:rsid w:val="005C56D1"/>
    <w:rsid w:val="008112F8"/>
    <w:rsid w:val="009328E5"/>
    <w:rsid w:val="00A669BC"/>
    <w:rsid w:val="00AE60B0"/>
    <w:rsid w:val="00B12D88"/>
    <w:rsid w:val="00C1345D"/>
    <w:rsid w:val="00C95278"/>
    <w:rsid w:val="00CB4FA7"/>
    <w:rsid w:val="00CB537E"/>
    <w:rsid w:val="00D27E68"/>
    <w:rsid w:val="00F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1B51"/>
  <w15:chartTrackingRefBased/>
  <w15:docId w15:val="{8BC33959-B7F0-48D1-996D-6DA6A1C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2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2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cp:lastPrinted>2021-02-03T20:46:00Z</cp:lastPrinted>
  <dcterms:created xsi:type="dcterms:W3CDTF">2021-05-21T19:02:00Z</dcterms:created>
  <dcterms:modified xsi:type="dcterms:W3CDTF">2021-05-21T19:02:00Z</dcterms:modified>
</cp:coreProperties>
</file>